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0CA64" w14:textId="77777777" w:rsidR="008F76F3" w:rsidRPr="008F76F3" w:rsidRDefault="008F76F3" w:rsidP="007F065B">
      <w:pPr>
        <w:shd w:val="clear" w:color="auto" w:fill="F2F2F2" w:themeFill="background1" w:themeFillShade="F2"/>
        <w:spacing w:after="0" w:line="276" w:lineRule="auto"/>
        <w:jc w:val="center"/>
        <w:rPr>
          <w:rFonts w:cs="Tahoma"/>
          <w:b/>
          <w:sz w:val="24"/>
          <w:szCs w:val="24"/>
        </w:rPr>
      </w:pPr>
      <w:r w:rsidRPr="008F76F3">
        <w:rPr>
          <w:rFonts w:cs="Tahoma"/>
          <w:b/>
          <w:sz w:val="24"/>
          <w:szCs w:val="24"/>
        </w:rPr>
        <w:t xml:space="preserve">ESTUDO TÉCNICO PRELIMINAR </w:t>
      </w:r>
    </w:p>
    <w:p w14:paraId="1C9A8B45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0D68AE69" w14:textId="77777777" w:rsidTr="007F065B">
        <w:tc>
          <w:tcPr>
            <w:tcW w:w="10201" w:type="dxa"/>
          </w:tcPr>
          <w:p w14:paraId="1CA8A904" w14:textId="60228E89" w:rsidR="008F76F3" w:rsidRPr="00374635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374635">
              <w:rPr>
                <w:rFonts w:cs="Tahoma"/>
                <w:b/>
                <w:sz w:val="16"/>
                <w:szCs w:val="16"/>
              </w:rPr>
              <w:t xml:space="preserve">Secretaria requisitante: </w:t>
            </w:r>
            <w:r w:rsidRPr="00374635">
              <w:rPr>
                <w:rFonts w:cs="Tahoma"/>
                <w:sz w:val="16"/>
                <w:szCs w:val="16"/>
              </w:rPr>
              <w:t xml:space="preserve">Secretaria Municipal de </w:t>
            </w:r>
            <w:r w:rsidR="000345B3" w:rsidRPr="00374635">
              <w:rPr>
                <w:rFonts w:cs="Tahoma"/>
                <w:sz w:val="16"/>
                <w:szCs w:val="16"/>
              </w:rPr>
              <w:t>Cultura, Desporto e Turismo - SMCDT</w:t>
            </w:r>
          </w:p>
        </w:tc>
      </w:tr>
      <w:tr w:rsidR="008F76F3" w:rsidRPr="00374635" w14:paraId="5EBF3E6C" w14:textId="77777777" w:rsidTr="007F065B">
        <w:tc>
          <w:tcPr>
            <w:tcW w:w="10201" w:type="dxa"/>
            <w:tcBorders>
              <w:bottom w:val="single" w:sz="4" w:space="0" w:color="auto"/>
            </w:tcBorders>
          </w:tcPr>
          <w:p w14:paraId="506C1DC7" w14:textId="53F5E75F" w:rsidR="008F76F3" w:rsidRPr="00374635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374635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0345B3" w:rsidRPr="00374635">
              <w:rPr>
                <w:rFonts w:cs="Tahoma"/>
                <w:b/>
                <w:sz w:val="16"/>
                <w:szCs w:val="16"/>
              </w:rPr>
              <w:t>Charles Porsche</w:t>
            </w:r>
          </w:p>
        </w:tc>
      </w:tr>
      <w:tr w:rsidR="008F76F3" w:rsidRPr="00374635" w14:paraId="58FCAF88" w14:textId="77777777" w:rsidTr="007F065B">
        <w:tc>
          <w:tcPr>
            <w:tcW w:w="10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E4BBE" w14:textId="77777777" w:rsidR="008F76F3" w:rsidRPr="00374635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</w:p>
        </w:tc>
      </w:tr>
      <w:tr w:rsidR="008F76F3" w:rsidRPr="00374635" w14:paraId="3DD24274" w14:textId="77777777" w:rsidTr="007F065B">
        <w:tc>
          <w:tcPr>
            <w:tcW w:w="10201" w:type="dxa"/>
            <w:tcBorders>
              <w:top w:val="single" w:sz="4" w:space="0" w:color="auto"/>
            </w:tcBorders>
          </w:tcPr>
          <w:p w14:paraId="1BF269D1" w14:textId="77777777" w:rsidR="008F76F3" w:rsidRPr="00374635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374635">
              <w:rPr>
                <w:rFonts w:cs="Tahoma"/>
                <w:b/>
                <w:sz w:val="16"/>
                <w:szCs w:val="16"/>
              </w:rPr>
              <w:t>1 - DESCRIÇÃO DA NECESSIDADE</w:t>
            </w:r>
          </w:p>
        </w:tc>
      </w:tr>
      <w:tr w:rsidR="008F76F3" w:rsidRPr="00374635" w14:paraId="7549A9A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64C3993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374635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374635" w14:paraId="20066B50" w14:textId="77777777" w:rsidTr="007F065B">
        <w:tc>
          <w:tcPr>
            <w:tcW w:w="10201" w:type="dxa"/>
          </w:tcPr>
          <w:p w14:paraId="0972ECAE" w14:textId="77777777" w:rsidR="004C74FC" w:rsidRPr="004C74FC" w:rsidRDefault="004C74FC" w:rsidP="004C74FC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4C74FC">
              <w:rPr>
                <w:rFonts w:cs="Tahoma"/>
                <w:sz w:val="16"/>
                <w:szCs w:val="16"/>
              </w:rPr>
              <w:t>A Secretaria Municipal da Cultura, Desporto e Turismo de Imigrante promove, anualmente, o Concurso de Fotografias com o objetivo de valorizar a identidade cultural local por meio da arte fotográfica, incentivando a produção artística e promovendo o turismo e a memória coletiva do município. A XIV edição do concurso, intitulada “Retratos de Vida: a essência de Imigrante nos gestos e rostos de seu povo”, visa capturar e exaltar aspectos genuínos da vida cotidiana da população Imigrantense, evidenciando suas expressões culturais, tradições e laços comunitários.</w:t>
            </w:r>
          </w:p>
          <w:p w14:paraId="18EE8084" w14:textId="77777777" w:rsidR="004C74FC" w:rsidRPr="004C74FC" w:rsidRDefault="004C74FC" w:rsidP="004C74FC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4C74FC">
              <w:rPr>
                <w:rFonts w:cs="Tahoma"/>
                <w:sz w:val="16"/>
                <w:szCs w:val="16"/>
              </w:rPr>
              <w:t>A presente contratação se justifica pela necessidade de estabelecer, via edital, as regras, critérios de participação, seleção e premiação dos participantes, sendo esta última uma condição essencial para a viabilidade do certame e para o estímulo à participação do público-alvo. A premiação em pecúnia atua como instrumento de incentivo à produção artística e à valorização da cultura local, além de contribuir para o fortalecimento do turismo, por meio da formação de um banco de imagens com potencial de divulgação institucional do município.</w:t>
            </w:r>
          </w:p>
          <w:p w14:paraId="25FE18B4" w14:textId="78977DE5" w:rsidR="008F76F3" w:rsidRPr="00374635" w:rsidRDefault="004C74FC" w:rsidP="00965E43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4C74FC">
              <w:rPr>
                <w:rFonts w:cs="Tahoma"/>
                <w:sz w:val="16"/>
                <w:szCs w:val="16"/>
              </w:rPr>
              <w:t xml:space="preserve">Do ponto de vista jurídico, a contratação fundamenta-se na Lei Federal nº 14.133/2021, especialmente no art. 11, que dispõe sobre a observância obrigatória dos princípios da Administração Pública, tais como a legalidade, impessoalidade, moralidade, publicidade, eficiência e o interesse público. A iniciativa alinha-se também ao disposto no art. 11, §1º, inc. I, da mesma Lei, ao tratar da obrigatoriedade da adequada especificação do objeto. </w:t>
            </w:r>
          </w:p>
        </w:tc>
      </w:tr>
    </w:tbl>
    <w:p w14:paraId="314F9F33" w14:textId="77777777" w:rsidR="008F76F3" w:rsidRPr="00374635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1BB79560" w14:textId="77777777" w:rsidTr="007F065B">
        <w:tc>
          <w:tcPr>
            <w:tcW w:w="10201" w:type="dxa"/>
          </w:tcPr>
          <w:p w14:paraId="569B37C6" w14:textId="77777777" w:rsidR="008F76F3" w:rsidRPr="00374635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2 – PREVISÃO NO PLANO DE CONTRATAÇÕES ANUAL</w:t>
            </w:r>
          </w:p>
        </w:tc>
      </w:tr>
      <w:tr w:rsidR="008F76F3" w:rsidRPr="00374635" w14:paraId="7498D87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CEA53AC" w14:textId="77777777" w:rsidR="008F76F3" w:rsidRPr="00374635" w:rsidRDefault="008F76F3" w:rsidP="00251A32">
            <w:pPr>
              <w:pStyle w:val="Default"/>
              <w:spacing w:line="276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</w:pPr>
            <w:r w:rsidRPr="00374635">
              <w:rPr>
                <w:rFonts w:ascii="Tahoma" w:eastAsia="Times New Roman" w:hAnsi="Tahoma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ascii="Tahoma" w:hAnsi="Tahoma" w:cs="Tahoma"/>
                <w:sz w:val="16"/>
                <w:szCs w:val="16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374635"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  <w:t xml:space="preserve">(inciso II do § 1° do art. 18 da Lei 14.133/21); </w:t>
            </w:r>
          </w:p>
        </w:tc>
      </w:tr>
      <w:tr w:rsidR="008F76F3" w:rsidRPr="00374635" w14:paraId="27DB0D15" w14:textId="77777777" w:rsidTr="00374635">
        <w:trPr>
          <w:trHeight w:val="497"/>
        </w:trPr>
        <w:tc>
          <w:tcPr>
            <w:tcW w:w="10201" w:type="dxa"/>
          </w:tcPr>
          <w:tbl>
            <w:tblPr>
              <w:tblW w:w="97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26"/>
              <w:gridCol w:w="1417"/>
              <w:gridCol w:w="1134"/>
              <w:gridCol w:w="426"/>
              <w:gridCol w:w="708"/>
              <w:gridCol w:w="851"/>
              <w:gridCol w:w="567"/>
              <w:gridCol w:w="787"/>
              <w:gridCol w:w="1197"/>
              <w:gridCol w:w="993"/>
              <w:gridCol w:w="307"/>
              <w:gridCol w:w="647"/>
            </w:tblGrid>
            <w:tr w:rsidR="00374635" w:rsidRPr="00374635" w14:paraId="4E232B8D" w14:textId="77777777" w:rsidTr="00374635">
              <w:trPr>
                <w:trHeight w:val="300"/>
              </w:trPr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3C8296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SMCDT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96A8A96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XIV Concurso Fotográfico 2025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536B04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left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Premiação do Concurso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3D6014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Un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9BC133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Quant.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4F8483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Valor Un.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29B7E45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PMI</w:t>
                  </w:r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47C719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25/04/25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46AE0677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R$ 6.500,00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3ACACA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Conforme TR e ETP.</w:t>
                  </w:r>
                </w:p>
              </w:tc>
              <w:tc>
                <w:tcPr>
                  <w:tcW w:w="3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C000"/>
                  <w:noWrap/>
                  <w:vAlign w:val="center"/>
                  <w:hideMark/>
                </w:tcPr>
                <w:p w14:paraId="73826CC3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b/>
                      <w:bCs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b/>
                      <w:bCs/>
                      <w:sz w:val="16"/>
                      <w:szCs w:val="16"/>
                      <w:lang w:eastAsia="pt-BR"/>
                    </w:rPr>
                    <w:t>2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937CAF" w14:textId="77777777" w:rsidR="00374635" w:rsidRPr="00374635" w:rsidRDefault="00374635" w:rsidP="00374635">
                  <w:pPr>
                    <w:spacing w:after="0"/>
                    <w:ind w:firstLine="0"/>
                    <w:contextualSpacing w:val="0"/>
                    <w:jc w:val="left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374635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Cultura</w:t>
                  </w:r>
                </w:p>
              </w:tc>
            </w:tr>
          </w:tbl>
          <w:p w14:paraId="26B5CF36" w14:textId="61F26DC8" w:rsidR="00374635" w:rsidRPr="00374635" w:rsidRDefault="00374635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374635">
              <w:rPr>
                <w:rFonts w:cs="Tahoma"/>
                <w:sz w:val="16"/>
                <w:szCs w:val="16"/>
              </w:rPr>
              <w:t xml:space="preserve">- Previsto no PCA conforme descrito acima. </w:t>
            </w:r>
          </w:p>
        </w:tc>
      </w:tr>
    </w:tbl>
    <w:p w14:paraId="19919687" w14:textId="77777777" w:rsidR="008F76F3" w:rsidRPr="00374635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555D9A9F" w14:textId="77777777" w:rsidTr="007F065B">
        <w:tc>
          <w:tcPr>
            <w:tcW w:w="10201" w:type="dxa"/>
          </w:tcPr>
          <w:p w14:paraId="01487FDB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3 – REQUISITOS DA CONTRATAÇÃO</w:t>
            </w:r>
          </w:p>
        </w:tc>
      </w:tr>
      <w:tr w:rsidR="008F76F3" w:rsidRPr="00374635" w14:paraId="71E721F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0301AA19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</w:tc>
      </w:tr>
      <w:tr w:rsidR="008F76F3" w:rsidRPr="00374635" w14:paraId="23A4E659" w14:textId="77777777" w:rsidTr="007F065B">
        <w:tc>
          <w:tcPr>
            <w:tcW w:w="10201" w:type="dxa"/>
          </w:tcPr>
          <w:p w14:paraId="3C27C322" w14:textId="77777777" w:rsidR="004C74FC" w:rsidRPr="00B55BEC" w:rsidRDefault="004C74FC" w:rsidP="004C74F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A premiação deverá ocorrer conforme os resultados finais apurados pela Comissão Julgadora nomeada por portaria municipal.</w:t>
            </w:r>
          </w:p>
          <w:p w14:paraId="5C75B7CE" w14:textId="77777777" w:rsidR="004C74FC" w:rsidRPr="00B55BEC" w:rsidRDefault="004C74FC" w:rsidP="004C74F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O pagamento deverá ser feito diretamente aos premiados, mediante comprovação de identidade e assinatura de termo de recebimento.</w:t>
            </w:r>
          </w:p>
          <w:p w14:paraId="2B194C7A" w14:textId="77777777" w:rsidR="004C74FC" w:rsidRPr="00B55BEC" w:rsidRDefault="004C74FC" w:rsidP="004C74F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Os pagamentos deverão ser realizados exclusivamente após a homologação oficial do resultado e publicação do ato correspondente.</w:t>
            </w:r>
          </w:p>
          <w:p w14:paraId="0497BAB7" w14:textId="77777777" w:rsidR="004C74FC" w:rsidRPr="00B55BEC" w:rsidRDefault="004C74FC" w:rsidP="004C74F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As imagens vencedoras deverão ser cedidas ao Município, conforme condições previstas em edital, com cessão de direitos autorais patrimoniais para uso institucional e promocional.</w:t>
            </w:r>
          </w:p>
          <w:p w14:paraId="4BE2C284" w14:textId="77777777" w:rsidR="004C74FC" w:rsidRDefault="004C74FC" w:rsidP="004C74FC">
            <w:pPr>
              <w:ind w:firstLine="0"/>
              <w:rPr>
                <w:sz w:val="16"/>
                <w:szCs w:val="16"/>
              </w:rPr>
            </w:pPr>
          </w:p>
          <w:p w14:paraId="554D1918" w14:textId="77777777" w:rsidR="004C74FC" w:rsidRPr="00002CBE" w:rsidRDefault="004C74FC" w:rsidP="004C74FC">
            <w:pPr>
              <w:ind w:firstLine="0"/>
              <w:rPr>
                <w:sz w:val="16"/>
                <w:szCs w:val="16"/>
              </w:rPr>
            </w:pPr>
            <w:r w:rsidRPr="00002CBE">
              <w:rPr>
                <w:sz w:val="16"/>
                <w:szCs w:val="16"/>
              </w:rPr>
              <w:t>Poderão participar do Concurso:</w:t>
            </w:r>
          </w:p>
          <w:p w14:paraId="09C89114" w14:textId="77777777" w:rsidR="004C74FC" w:rsidRPr="00002CBE" w:rsidRDefault="004C74FC" w:rsidP="004C74F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02CBE">
              <w:rPr>
                <w:sz w:val="16"/>
                <w:szCs w:val="16"/>
              </w:rPr>
              <w:t>Comunidade em geral, fotógrafos profissionais ou amadores, residentes ou não em Imigrante, mediante a remessa de trabalhos dentro do tema proposto e acompanhados de inscrição devidamente preenchida.</w:t>
            </w:r>
          </w:p>
          <w:p w14:paraId="6E725A32" w14:textId="77777777" w:rsidR="004C74FC" w:rsidRPr="00002CBE" w:rsidRDefault="004C74FC" w:rsidP="004C74F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02CBE">
              <w:rPr>
                <w:sz w:val="16"/>
                <w:szCs w:val="16"/>
              </w:rPr>
              <w:t>Cada participante poderá inscrever até 5 (cinco) trabalhos, devidamente identificados na ficha de inscrição, sendo que no máximo 2 (dois) trabalhos poderão ser selecionados.</w:t>
            </w:r>
          </w:p>
          <w:p w14:paraId="33FB1744" w14:textId="77777777" w:rsidR="004C74FC" w:rsidRDefault="004C74FC" w:rsidP="004C74F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02CBE">
              <w:rPr>
                <w:sz w:val="16"/>
                <w:szCs w:val="16"/>
              </w:rPr>
              <w:t>É vedada a participação dos servidores da Secretaria Municipal da Cultura, Desporto e Turismo, assim como os componentes da Comissão Julgadora envolvidos diretamente na realização do projeto.</w:t>
            </w:r>
          </w:p>
          <w:p w14:paraId="42B86325" w14:textId="77777777" w:rsidR="004C74FC" w:rsidRPr="00B55BEC" w:rsidRDefault="004C74FC" w:rsidP="004C74FC">
            <w:pPr>
              <w:ind w:firstLine="0"/>
              <w:rPr>
                <w:sz w:val="16"/>
                <w:szCs w:val="16"/>
              </w:rPr>
            </w:pPr>
          </w:p>
          <w:p w14:paraId="36C05B4F" w14:textId="77777777" w:rsidR="004C74FC" w:rsidRPr="00B55BEC" w:rsidRDefault="004C74FC" w:rsidP="004C74FC">
            <w:pPr>
              <w:ind w:firstLine="0"/>
              <w:rPr>
                <w:b/>
                <w:bCs/>
                <w:sz w:val="16"/>
                <w:szCs w:val="16"/>
              </w:rPr>
            </w:pPr>
            <w:r w:rsidRPr="00B55BEC">
              <w:rPr>
                <w:b/>
                <w:bCs/>
                <w:sz w:val="16"/>
                <w:szCs w:val="16"/>
              </w:rPr>
              <w:t>REQUISITOS TÉCNICOS:</w:t>
            </w:r>
          </w:p>
          <w:p w14:paraId="0C7BA983" w14:textId="55E8E3CE" w:rsidR="004C74FC" w:rsidRPr="00B55BEC" w:rsidRDefault="004C74FC" w:rsidP="004C74F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 xml:space="preserve">Inscrições: de </w:t>
            </w:r>
            <w:r w:rsidR="004056BF">
              <w:rPr>
                <w:sz w:val="16"/>
                <w:szCs w:val="16"/>
              </w:rPr>
              <w:t>04</w:t>
            </w:r>
            <w:r w:rsidRPr="00B55BEC">
              <w:rPr>
                <w:sz w:val="16"/>
                <w:szCs w:val="16"/>
              </w:rPr>
              <w:t xml:space="preserve"> de agosto a 24 de outubro de 2025;</w:t>
            </w:r>
          </w:p>
          <w:p w14:paraId="7F22C8D3" w14:textId="77777777" w:rsidR="004C74FC" w:rsidRPr="00B55BEC" w:rsidRDefault="004C74FC" w:rsidP="004C74F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Data da Seleção Final: 29 de outubro de 2025, nas dependências da Secretaria da Cultura, Desporto e Turismo;</w:t>
            </w:r>
          </w:p>
          <w:p w14:paraId="747F365E" w14:textId="77777777" w:rsidR="004C74FC" w:rsidRPr="00B55BEC" w:rsidRDefault="004C74FC" w:rsidP="004C74F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Nomeação da Comissão Julgadora: por Portaria específica expedida pela autoridade competente, nos termos do edital;</w:t>
            </w:r>
          </w:p>
          <w:p w14:paraId="4F55ADC2" w14:textId="77777777" w:rsidR="004C74FC" w:rsidRDefault="004C74FC" w:rsidP="004C74F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55BEC">
              <w:rPr>
                <w:sz w:val="16"/>
                <w:szCs w:val="16"/>
              </w:rPr>
              <w:t>Premiação conforme classificação final:</w:t>
            </w:r>
          </w:p>
          <w:tbl>
            <w:tblPr>
              <w:tblW w:w="89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862"/>
              <w:gridCol w:w="1147"/>
              <w:gridCol w:w="1833"/>
              <w:gridCol w:w="940"/>
              <w:gridCol w:w="1042"/>
              <w:gridCol w:w="1557"/>
              <w:gridCol w:w="21"/>
            </w:tblGrid>
            <w:tr w:rsidR="004C74FC" w:rsidRPr="00262E13" w14:paraId="4F3A1308" w14:textId="77777777" w:rsidTr="004C74FC">
              <w:trPr>
                <w:jc w:val="center"/>
              </w:trPr>
              <w:tc>
                <w:tcPr>
                  <w:tcW w:w="8964" w:type="dxa"/>
                  <w:gridSpan w:val="8"/>
                  <w:vAlign w:val="center"/>
                </w:tcPr>
                <w:p w14:paraId="24F7BDD3" w14:textId="77777777" w:rsidR="004C74FC" w:rsidRPr="00262E13" w:rsidRDefault="004C74FC" w:rsidP="004C74FC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Itens</w:t>
                  </w:r>
                </w:p>
              </w:tc>
            </w:tr>
            <w:tr w:rsidR="004C74FC" w:rsidRPr="00262E13" w14:paraId="14BD9ED6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01F8E969" w14:textId="77777777" w:rsidR="004C74FC" w:rsidRPr="00262E13" w:rsidRDefault="004C74FC" w:rsidP="004C74FC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Nº </w:t>
                  </w:r>
                </w:p>
              </w:tc>
              <w:tc>
                <w:tcPr>
                  <w:tcW w:w="1862" w:type="dxa"/>
                  <w:vAlign w:val="center"/>
                </w:tcPr>
                <w:p w14:paraId="451F09E8" w14:textId="77777777" w:rsidR="004C74FC" w:rsidRPr="00262E13" w:rsidRDefault="004C74FC" w:rsidP="004C74FC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1147" w:type="dxa"/>
                  <w:vAlign w:val="center"/>
                </w:tcPr>
                <w:p w14:paraId="52CBDBEE" w14:textId="77777777" w:rsidR="004C74FC" w:rsidRPr="00262E13" w:rsidRDefault="004C74FC" w:rsidP="004C74FC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Quantidade</w:t>
                  </w:r>
                </w:p>
              </w:tc>
              <w:tc>
                <w:tcPr>
                  <w:tcW w:w="1833" w:type="dxa"/>
                  <w:vAlign w:val="center"/>
                </w:tcPr>
                <w:p w14:paraId="71C11159" w14:textId="77777777" w:rsidR="004C74FC" w:rsidRPr="00262E13" w:rsidRDefault="004C74FC" w:rsidP="004C74FC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Unidade de Medida</w:t>
                  </w:r>
                </w:p>
              </w:tc>
              <w:tc>
                <w:tcPr>
                  <w:tcW w:w="1982" w:type="dxa"/>
                  <w:gridSpan w:val="2"/>
                  <w:vAlign w:val="center"/>
                </w:tcPr>
                <w:p w14:paraId="16C38603" w14:textId="77777777" w:rsidR="004C74FC" w:rsidRPr="00262E13" w:rsidRDefault="004C74FC" w:rsidP="004C74FC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Preço Unitário</w:t>
                  </w:r>
                </w:p>
              </w:tc>
              <w:tc>
                <w:tcPr>
                  <w:tcW w:w="1557" w:type="dxa"/>
                  <w:vAlign w:val="center"/>
                </w:tcPr>
                <w:p w14:paraId="65F8CC2C" w14:textId="77777777" w:rsidR="004C74FC" w:rsidRPr="00262E13" w:rsidRDefault="004C74FC" w:rsidP="004C74FC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Preço Total</w:t>
                  </w:r>
                </w:p>
              </w:tc>
            </w:tr>
            <w:tr w:rsidR="004C74FC" w:rsidRPr="00262E13" w14:paraId="4FA74242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49832BF8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862" w:type="dxa"/>
                  <w:vAlign w:val="center"/>
                </w:tcPr>
                <w:p w14:paraId="483A93B9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0A41F6C1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1FA3F5B9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7016891B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R$ 1.100,00</w:t>
                  </w:r>
                </w:p>
              </w:tc>
              <w:tc>
                <w:tcPr>
                  <w:tcW w:w="1557" w:type="dxa"/>
                </w:tcPr>
                <w:p w14:paraId="2B96B4EA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R$ 1.100,00</w:t>
                  </w:r>
                </w:p>
              </w:tc>
            </w:tr>
            <w:tr w:rsidR="004C74FC" w:rsidRPr="00262E13" w14:paraId="6F35211F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5EA5C23B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862" w:type="dxa"/>
                  <w:vAlign w:val="center"/>
                </w:tcPr>
                <w:p w14:paraId="18192CA0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2°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18D1ABC7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3EB7A6DE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2689679E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R$ 880,00</w:t>
                  </w:r>
                </w:p>
              </w:tc>
              <w:tc>
                <w:tcPr>
                  <w:tcW w:w="1557" w:type="dxa"/>
                </w:tcPr>
                <w:p w14:paraId="0058F17E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R$ 880,00</w:t>
                  </w:r>
                </w:p>
              </w:tc>
            </w:tr>
            <w:tr w:rsidR="004C74FC" w:rsidRPr="00262E13" w14:paraId="6E0B0BC0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6444A4DC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862" w:type="dxa"/>
                  <w:vAlign w:val="center"/>
                </w:tcPr>
                <w:p w14:paraId="38758B3A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3°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106AFADA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73263B4F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1CBE35CB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R$ 770,00</w:t>
                  </w:r>
                </w:p>
              </w:tc>
              <w:tc>
                <w:tcPr>
                  <w:tcW w:w="1557" w:type="dxa"/>
                </w:tcPr>
                <w:p w14:paraId="48227C65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R$ 770,00</w:t>
                  </w:r>
                </w:p>
              </w:tc>
            </w:tr>
            <w:tr w:rsidR="004C74FC" w:rsidRPr="00262E13" w14:paraId="3882272A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38CEB585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862" w:type="dxa"/>
                  <w:vAlign w:val="center"/>
                </w:tcPr>
                <w:p w14:paraId="6D167107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4°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10FAFED9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080F947E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58C04817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7" w:type="dxa"/>
                </w:tcPr>
                <w:p w14:paraId="639A7B89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4C74FC" w:rsidRPr="00262E13" w14:paraId="14F88294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74253B6A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862" w:type="dxa"/>
                  <w:vAlign w:val="center"/>
                </w:tcPr>
                <w:p w14:paraId="53654472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5°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6EFFBBD4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63D59BDD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14C96433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7" w:type="dxa"/>
                </w:tcPr>
                <w:p w14:paraId="0D15B61F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4C74FC" w:rsidRPr="00262E13" w14:paraId="3622F7C3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1CB62DE7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862" w:type="dxa"/>
                  <w:vAlign w:val="center"/>
                </w:tcPr>
                <w:p w14:paraId="140BAAFF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6°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1EABB555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3C58364D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1F27F932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7" w:type="dxa"/>
                </w:tcPr>
                <w:p w14:paraId="5B8FC91B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4C74FC" w:rsidRPr="00262E13" w14:paraId="49EDDC91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7687BD57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862" w:type="dxa"/>
                  <w:vAlign w:val="center"/>
                </w:tcPr>
                <w:p w14:paraId="5077BA13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7°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1C2A5454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1EF1E3CC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40BCD550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7" w:type="dxa"/>
                </w:tcPr>
                <w:p w14:paraId="27502D7D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4C74FC" w:rsidRPr="00262E13" w14:paraId="72CD8FC5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45337D71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862" w:type="dxa"/>
                  <w:vAlign w:val="center"/>
                </w:tcPr>
                <w:p w14:paraId="63603EED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8°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7E5AF2FE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022905DE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7AD2D868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7" w:type="dxa"/>
                </w:tcPr>
                <w:p w14:paraId="05C507EC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4C74FC" w:rsidRPr="00262E13" w14:paraId="4CD8869A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53116AC2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862" w:type="dxa"/>
                  <w:vAlign w:val="center"/>
                </w:tcPr>
                <w:p w14:paraId="5E39676C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9°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5B4176FF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797EE987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14D1D888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7" w:type="dxa"/>
                </w:tcPr>
                <w:p w14:paraId="516C8FE1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4C74FC" w:rsidRPr="00262E13" w14:paraId="649046AC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29B08FF3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862" w:type="dxa"/>
                  <w:vAlign w:val="center"/>
                </w:tcPr>
                <w:p w14:paraId="758F141F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10°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0D03E7F8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69E6CE90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568F505D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7" w:type="dxa"/>
                </w:tcPr>
                <w:p w14:paraId="530AE8C2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4C74FC" w:rsidRPr="00262E13" w14:paraId="1169F537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0DF4196B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862" w:type="dxa"/>
                  <w:vAlign w:val="center"/>
                </w:tcPr>
                <w:p w14:paraId="687FC4AF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11°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08A94ADD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61A9B93B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4733E812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7" w:type="dxa"/>
                </w:tcPr>
                <w:p w14:paraId="2D5ADA00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4C74FC" w:rsidRPr="00262E13" w14:paraId="3D92EA28" w14:textId="77777777" w:rsidTr="004C74FC">
              <w:trPr>
                <w:gridAfter w:val="1"/>
                <w:wAfter w:w="21" w:type="dxa"/>
                <w:jc w:val="center"/>
              </w:trPr>
              <w:tc>
                <w:tcPr>
                  <w:tcW w:w="562" w:type="dxa"/>
                  <w:vAlign w:val="center"/>
                </w:tcPr>
                <w:p w14:paraId="28F0EFD6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862" w:type="dxa"/>
                  <w:vAlign w:val="center"/>
                </w:tcPr>
                <w:p w14:paraId="3E2DA8B4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12° lugar</w:t>
                  </w:r>
                </w:p>
              </w:tc>
              <w:tc>
                <w:tcPr>
                  <w:tcW w:w="1147" w:type="dxa"/>
                  <w:vAlign w:val="center"/>
                </w:tcPr>
                <w:p w14:paraId="78ADD190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33" w:type="dxa"/>
                </w:tcPr>
                <w:p w14:paraId="3F4D68CA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2" w:type="dxa"/>
                  <w:gridSpan w:val="2"/>
                </w:tcPr>
                <w:p w14:paraId="17B9E161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7" w:type="dxa"/>
                </w:tcPr>
                <w:p w14:paraId="51081177" w14:textId="77777777" w:rsidR="004C74FC" w:rsidRPr="00262E13" w:rsidRDefault="004C74FC" w:rsidP="004C74FC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4C74FC" w:rsidRPr="00262E13" w14:paraId="6CDA7E12" w14:textId="77777777" w:rsidTr="004C74FC">
              <w:trPr>
                <w:trHeight w:val="233"/>
                <w:jc w:val="center"/>
              </w:trPr>
              <w:tc>
                <w:tcPr>
                  <w:tcW w:w="6344" w:type="dxa"/>
                  <w:gridSpan w:val="5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14:paraId="482DD7E6" w14:textId="77777777" w:rsidR="004C74FC" w:rsidRPr="00262E13" w:rsidRDefault="004C74FC" w:rsidP="004C74FC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Valor Total Estimado:</w:t>
                  </w:r>
                </w:p>
              </w:tc>
              <w:tc>
                <w:tcPr>
                  <w:tcW w:w="2620" w:type="dxa"/>
                  <w:gridSpan w:val="3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14:paraId="21C06474" w14:textId="5467BEB1" w:rsidR="004C74FC" w:rsidRPr="00262E13" w:rsidRDefault="004C74FC" w:rsidP="004C74FC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R$ </w:t>
                  </w:r>
                  <w:r w:rsidR="00305EC5">
                    <w:rPr>
                      <w:rFonts w:cs="Tahoma"/>
                      <w:b/>
                      <w:bCs/>
                      <w:sz w:val="16"/>
                      <w:szCs w:val="16"/>
                    </w:rPr>
                    <w:t>4.730,00</w:t>
                  </w:r>
                </w:p>
              </w:tc>
            </w:tr>
          </w:tbl>
          <w:p w14:paraId="4B0F43B2" w14:textId="60EB40F4" w:rsidR="008F76F3" w:rsidRPr="00374635" w:rsidRDefault="008F76F3" w:rsidP="004C74FC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825A047" w14:textId="77777777" w:rsidR="008F76F3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  <w:r w:rsidRPr="00374635"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  <w:t xml:space="preserve"> </w:t>
      </w:r>
    </w:p>
    <w:p w14:paraId="3AB80FC4" w14:textId="77777777" w:rsidR="004056BF" w:rsidRPr="00374635" w:rsidRDefault="004056BF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77F24F0B" w14:textId="77777777" w:rsidTr="007F065B">
        <w:tc>
          <w:tcPr>
            <w:tcW w:w="10201" w:type="dxa"/>
          </w:tcPr>
          <w:p w14:paraId="26828342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lastRenderedPageBreak/>
              <w:t>4 – ESTIMATIVA DAS QUANTIDADES</w:t>
            </w:r>
          </w:p>
        </w:tc>
      </w:tr>
      <w:tr w:rsidR="008F76F3" w:rsidRPr="00374635" w14:paraId="1D789878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25CF518F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das quantidades a serem contratadas, acompanhada das memórias de cálculo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8F76F3" w:rsidRPr="00374635" w14:paraId="47CF1596" w14:textId="77777777" w:rsidTr="007F065B">
        <w:trPr>
          <w:trHeight w:val="249"/>
        </w:trPr>
        <w:tc>
          <w:tcPr>
            <w:tcW w:w="10201" w:type="dxa"/>
          </w:tcPr>
          <w:tbl>
            <w:tblPr>
              <w:tblW w:w="99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865"/>
              <w:gridCol w:w="1560"/>
              <w:gridCol w:w="2409"/>
              <w:gridCol w:w="928"/>
              <w:gridCol w:w="1057"/>
              <w:gridCol w:w="1559"/>
              <w:gridCol w:w="8"/>
            </w:tblGrid>
            <w:tr w:rsidR="00374635" w:rsidRPr="00262E13" w14:paraId="01DCBE4D" w14:textId="77777777" w:rsidTr="00374635">
              <w:tc>
                <w:tcPr>
                  <w:tcW w:w="9948" w:type="dxa"/>
                  <w:gridSpan w:val="8"/>
                  <w:vAlign w:val="center"/>
                </w:tcPr>
                <w:p w14:paraId="4F3D6872" w14:textId="77777777" w:rsidR="00374635" w:rsidRPr="00262E13" w:rsidRDefault="00374635" w:rsidP="00374635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Itens</w:t>
                  </w:r>
                </w:p>
              </w:tc>
            </w:tr>
            <w:tr w:rsidR="00374635" w:rsidRPr="00262E13" w14:paraId="57AB50CC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0C7D3E22" w14:textId="77777777" w:rsidR="00374635" w:rsidRPr="00262E13" w:rsidRDefault="00374635" w:rsidP="00374635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Nº </w:t>
                  </w:r>
                </w:p>
              </w:tc>
              <w:tc>
                <w:tcPr>
                  <w:tcW w:w="1865" w:type="dxa"/>
                  <w:vAlign w:val="center"/>
                </w:tcPr>
                <w:p w14:paraId="3BC54DA2" w14:textId="77777777" w:rsidR="00374635" w:rsidRPr="00262E13" w:rsidRDefault="00374635" w:rsidP="00374635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1560" w:type="dxa"/>
                  <w:vAlign w:val="center"/>
                </w:tcPr>
                <w:p w14:paraId="1B4021ED" w14:textId="77777777" w:rsidR="00374635" w:rsidRPr="00262E13" w:rsidRDefault="00374635" w:rsidP="00374635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Quantidade</w:t>
                  </w:r>
                </w:p>
              </w:tc>
              <w:tc>
                <w:tcPr>
                  <w:tcW w:w="2409" w:type="dxa"/>
                  <w:vAlign w:val="center"/>
                </w:tcPr>
                <w:p w14:paraId="066242BD" w14:textId="77777777" w:rsidR="00374635" w:rsidRPr="00262E13" w:rsidRDefault="00374635" w:rsidP="00374635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Unidade de Medida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02A704A3" w14:textId="77777777" w:rsidR="00374635" w:rsidRPr="00262E13" w:rsidRDefault="00374635" w:rsidP="00374635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Preço Unitário</w:t>
                  </w:r>
                </w:p>
              </w:tc>
              <w:tc>
                <w:tcPr>
                  <w:tcW w:w="1559" w:type="dxa"/>
                  <w:vAlign w:val="center"/>
                </w:tcPr>
                <w:p w14:paraId="5C6988A0" w14:textId="77777777" w:rsidR="00374635" w:rsidRPr="00262E13" w:rsidRDefault="00374635" w:rsidP="00374635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Preço Total</w:t>
                  </w:r>
                </w:p>
              </w:tc>
            </w:tr>
            <w:tr w:rsidR="00374635" w:rsidRPr="00262E13" w14:paraId="09E589B6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62477773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865" w:type="dxa"/>
                  <w:vAlign w:val="center"/>
                </w:tcPr>
                <w:p w14:paraId="6ABE72B5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2743743B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61CEB32E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51BCCAF2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R$ 1.100,00</w:t>
                  </w:r>
                </w:p>
              </w:tc>
              <w:tc>
                <w:tcPr>
                  <w:tcW w:w="1559" w:type="dxa"/>
                </w:tcPr>
                <w:p w14:paraId="52C27A95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R$ 1.100,00</w:t>
                  </w:r>
                </w:p>
              </w:tc>
            </w:tr>
            <w:tr w:rsidR="00374635" w:rsidRPr="00262E13" w14:paraId="4E3704C1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45E0CDF4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865" w:type="dxa"/>
                  <w:vAlign w:val="center"/>
                </w:tcPr>
                <w:p w14:paraId="5C49E461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2°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19CB35CE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23DBEE23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474B8770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R$ 880,00</w:t>
                  </w:r>
                </w:p>
              </w:tc>
              <w:tc>
                <w:tcPr>
                  <w:tcW w:w="1559" w:type="dxa"/>
                </w:tcPr>
                <w:p w14:paraId="37979B8B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R$ 880,00</w:t>
                  </w:r>
                </w:p>
              </w:tc>
            </w:tr>
            <w:tr w:rsidR="00374635" w:rsidRPr="00262E13" w14:paraId="113D32A2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2FBE311D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865" w:type="dxa"/>
                  <w:vAlign w:val="center"/>
                </w:tcPr>
                <w:p w14:paraId="2E6EE693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3°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6F90625A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111A0571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2E4F8583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R$ 770,00</w:t>
                  </w:r>
                </w:p>
              </w:tc>
              <w:tc>
                <w:tcPr>
                  <w:tcW w:w="1559" w:type="dxa"/>
                </w:tcPr>
                <w:p w14:paraId="3BC1B4AD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R$ 770,00</w:t>
                  </w:r>
                </w:p>
              </w:tc>
            </w:tr>
            <w:tr w:rsidR="00374635" w:rsidRPr="00262E13" w14:paraId="4A8BBF44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73CC25E6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865" w:type="dxa"/>
                  <w:vAlign w:val="center"/>
                </w:tcPr>
                <w:p w14:paraId="79D6D978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4°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4261C69B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3C0D0572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5A96B7C9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63157DE6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374635" w:rsidRPr="00262E13" w14:paraId="11A8396F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6E355DF4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865" w:type="dxa"/>
                  <w:vAlign w:val="center"/>
                </w:tcPr>
                <w:p w14:paraId="10625A12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5°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282624E7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5A628CE1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11C38136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1440B68F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374635" w:rsidRPr="00262E13" w14:paraId="758AD1DD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7DB0149D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865" w:type="dxa"/>
                  <w:vAlign w:val="center"/>
                </w:tcPr>
                <w:p w14:paraId="6713BB33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6°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7B019094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0614840A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5C1A3A4A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753B0DBC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374635" w:rsidRPr="00262E13" w14:paraId="0C978A1E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69A21321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865" w:type="dxa"/>
                  <w:vAlign w:val="center"/>
                </w:tcPr>
                <w:p w14:paraId="09C4BEF8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7°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5BDEEBBC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12067B9E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1DC11A97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1425E38E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374635" w:rsidRPr="00262E13" w14:paraId="553A2CE7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2C9A57F9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865" w:type="dxa"/>
                  <w:vAlign w:val="center"/>
                </w:tcPr>
                <w:p w14:paraId="382DB257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8°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4C1F8700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708AEB35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1C6E32CA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4A9F1D77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374635" w:rsidRPr="00262E13" w14:paraId="09E4BAD8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33D98F7B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865" w:type="dxa"/>
                  <w:vAlign w:val="center"/>
                </w:tcPr>
                <w:p w14:paraId="3C623B4C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9°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1F89B5BE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010DF96B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1026249D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22574AFE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374635" w:rsidRPr="00262E13" w14:paraId="2294AC20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26E0B405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865" w:type="dxa"/>
                  <w:vAlign w:val="center"/>
                </w:tcPr>
                <w:p w14:paraId="1566E0D9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10°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26CCA96E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148CB2D3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74B4F9EA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5DE48379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374635" w:rsidRPr="00262E13" w14:paraId="2465E60B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3C9C0212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865" w:type="dxa"/>
                  <w:vAlign w:val="center"/>
                </w:tcPr>
                <w:p w14:paraId="48083A17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11°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7EA95E1E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428C95F7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26620251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18FFB23F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374635" w:rsidRPr="00262E13" w14:paraId="05BF6963" w14:textId="77777777" w:rsidTr="00374635">
              <w:trPr>
                <w:gridAfter w:val="1"/>
                <w:wAfter w:w="8" w:type="dxa"/>
              </w:trPr>
              <w:tc>
                <w:tcPr>
                  <w:tcW w:w="562" w:type="dxa"/>
                  <w:vAlign w:val="center"/>
                </w:tcPr>
                <w:p w14:paraId="7436EE96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865" w:type="dxa"/>
                  <w:vAlign w:val="center"/>
                </w:tcPr>
                <w:p w14:paraId="7A6BF257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12° lugar</w:t>
                  </w:r>
                </w:p>
              </w:tc>
              <w:tc>
                <w:tcPr>
                  <w:tcW w:w="1560" w:type="dxa"/>
                  <w:vAlign w:val="center"/>
                </w:tcPr>
                <w:p w14:paraId="1A3CEB91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14:paraId="2E25EC2C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unidade</w:t>
                  </w:r>
                </w:p>
              </w:tc>
              <w:tc>
                <w:tcPr>
                  <w:tcW w:w="1985" w:type="dxa"/>
                  <w:gridSpan w:val="2"/>
                </w:tcPr>
                <w:p w14:paraId="7FE22D4C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  <w:tc>
                <w:tcPr>
                  <w:tcW w:w="1559" w:type="dxa"/>
                </w:tcPr>
                <w:p w14:paraId="22F0AA3B" w14:textId="77777777" w:rsidR="00374635" w:rsidRPr="00262E13" w:rsidRDefault="00374635" w:rsidP="00965E43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sz w:val="16"/>
                      <w:szCs w:val="16"/>
                    </w:rPr>
                    <w:t>R$ 220,00</w:t>
                  </w:r>
                </w:p>
              </w:tc>
            </w:tr>
            <w:tr w:rsidR="00374635" w:rsidRPr="00262E13" w14:paraId="1C51D134" w14:textId="77777777" w:rsidTr="00374635">
              <w:trPr>
                <w:trHeight w:val="233"/>
              </w:trPr>
              <w:tc>
                <w:tcPr>
                  <w:tcW w:w="7324" w:type="dxa"/>
                  <w:gridSpan w:val="5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14:paraId="1B3AA72D" w14:textId="77777777" w:rsidR="00374635" w:rsidRPr="00262E13" w:rsidRDefault="00374635" w:rsidP="00374635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>Valor Total Estimado:</w:t>
                  </w:r>
                </w:p>
              </w:tc>
              <w:tc>
                <w:tcPr>
                  <w:tcW w:w="2624" w:type="dxa"/>
                  <w:gridSpan w:val="3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14:paraId="342C2345" w14:textId="1CE01703" w:rsidR="00374635" w:rsidRPr="00262E13" w:rsidRDefault="00374635" w:rsidP="00374635">
                  <w:pPr>
                    <w:ind w:firstLine="0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262E13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R$ </w:t>
                  </w:r>
                  <w:r w:rsidR="00305EC5">
                    <w:rPr>
                      <w:rFonts w:cs="Tahoma"/>
                      <w:b/>
                      <w:bCs/>
                      <w:sz w:val="16"/>
                      <w:szCs w:val="16"/>
                    </w:rPr>
                    <w:t>4.730,00</w:t>
                  </w:r>
                </w:p>
              </w:tc>
            </w:tr>
            <w:tr w:rsidR="00374635" w:rsidRPr="00262E13" w14:paraId="7DD915B1" w14:textId="77777777" w:rsidTr="00374635">
              <w:trPr>
                <w:trHeight w:val="290"/>
              </w:trPr>
              <w:tc>
                <w:tcPr>
                  <w:tcW w:w="9948" w:type="dxa"/>
                  <w:gridSpan w:val="8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1A952A" w14:textId="3FF85F42" w:rsidR="00374635" w:rsidRPr="00374635" w:rsidRDefault="00374635" w:rsidP="00374635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B55BEC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- </w:t>
                  </w:r>
                  <w:r w:rsidRPr="00B55BEC">
                    <w:rPr>
                      <w:rFonts w:cs="Tahoma"/>
                      <w:sz w:val="16"/>
                      <w:szCs w:val="16"/>
                    </w:rPr>
                    <w:t xml:space="preserve">Valor total estimado da premiação: R$ </w:t>
                  </w:r>
                  <w:r w:rsidR="00305EC5">
                    <w:rPr>
                      <w:rFonts w:cs="Tahoma"/>
                      <w:sz w:val="16"/>
                      <w:szCs w:val="16"/>
                    </w:rPr>
                    <w:t>4.730,00</w:t>
                  </w:r>
                </w:p>
              </w:tc>
            </w:tr>
          </w:tbl>
          <w:p w14:paraId="0F2CE162" w14:textId="36F6EFED" w:rsidR="008F76F3" w:rsidRPr="00374635" w:rsidRDefault="008F76F3" w:rsidP="00374635">
            <w:pPr>
              <w:spacing w:line="276" w:lineRule="auto"/>
              <w:ind w:firstLine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</w:p>
        </w:tc>
      </w:tr>
    </w:tbl>
    <w:p w14:paraId="6E7C030A" w14:textId="77777777" w:rsidR="008F76F3" w:rsidRPr="00374635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21089FAE" w14:textId="77777777" w:rsidTr="007F065B">
        <w:tc>
          <w:tcPr>
            <w:tcW w:w="10201" w:type="dxa"/>
          </w:tcPr>
          <w:p w14:paraId="268D97E3" w14:textId="77777777" w:rsidR="008F76F3" w:rsidRPr="00374635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374635">
              <w:rPr>
                <w:rFonts w:cs="Tahoma"/>
                <w:b/>
                <w:sz w:val="16"/>
                <w:szCs w:val="16"/>
              </w:rPr>
              <w:t>5 – LEVANTAMENTO DE MERCADO</w:t>
            </w:r>
          </w:p>
        </w:tc>
      </w:tr>
      <w:tr w:rsidR="008F76F3" w:rsidRPr="00374635" w14:paraId="2B9D2A83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2A33C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cs="Tahoma"/>
                <w:sz w:val="16"/>
                <w:szCs w:val="16"/>
              </w:rPr>
              <w:t>Levantamento de mercado, que consiste na análise das alternativas possíveis, e justificativa técnica e econômica da escolha do tipo de solução a contratar (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V do § 1° do art. 18 da Lei 14.133/2021); </w:t>
            </w:r>
          </w:p>
        </w:tc>
      </w:tr>
      <w:tr w:rsidR="008F76F3" w:rsidRPr="00374635" w14:paraId="60E2412E" w14:textId="77777777" w:rsidTr="007F065B">
        <w:tc>
          <w:tcPr>
            <w:tcW w:w="10201" w:type="dxa"/>
          </w:tcPr>
          <w:p w14:paraId="4774A4C7" w14:textId="4E943CD5" w:rsidR="008F76F3" w:rsidRPr="00374635" w:rsidRDefault="00965E43" w:rsidP="00965E4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Não se aplica ao caso em questão, uma vez que a alternativa possível é única, devendo ser realizada por meio da modalidade licitatória de concurso. </w:t>
            </w:r>
            <w:r w:rsidRPr="00965E43">
              <w:rPr>
                <w:rFonts w:cs="Tahoma"/>
                <w:sz w:val="16"/>
                <w:szCs w:val="16"/>
              </w:rPr>
              <w:t>A estimativa de valor da premiação é de R$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="00305EC5">
              <w:rPr>
                <w:rFonts w:cs="Tahoma"/>
                <w:sz w:val="16"/>
                <w:szCs w:val="16"/>
              </w:rPr>
              <w:t>4.730,00</w:t>
            </w:r>
            <w:r w:rsidRPr="00965E43">
              <w:rPr>
                <w:rFonts w:cs="Tahoma"/>
                <w:sz w:val="16"/>
                <w:szCs w:val="16"/>
              </w:rPr>
              <w:t xml:space="preserve">, conforme </w:t>
            </w:r>
            <w:r>
              <w:rPr>
                <w:rFonts w:cs="Tahoma"/>
                <w:sz w:val="16"/>
                <w:szCs w:val="16"/>
              </w:rPr>
              <w:t xml:space="preserve">previsão no </w:t>
            </w:r>
            <w:r w:rsidRPr="00965E43">
              <w:rPr>
                <w:rFonts w:cs="Tahoma"/>
                <w:sz w:val="16"/>
                <w:szCs w:val="16"/>
              </w:rPr>
              <w:t>PCA. Essa estimativa se dá conforme memória de cálculo de</w:t>
            </w:r>
            <w:r>
              <w:rPr>
                <w:rFonts w:cs="Tahoma"/>
                <w:sz w:val="16"/>
                <w:szCs w:val="16"/>
              </w:rPr>
              <w:t xml:space="preserve"> editais de premiação de anos anteriores. </w:t>
            </w:r>
          </w:p>
        </w:tc>
      </w:tr>
    </w:tbl>
    <w:p w14:paraId="62EB6836" w14:textId="77777777" w:rsidR="008F76F3" w:rsidRPr="00374635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374635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1EE56F1B" w14:textId="77777777" w:rsidTr="007F065B">
        <w:tc>
          <w:tcPr>
            <w:tcW w:w="10201" w:type="dxa"/>
          </w:tcPr>
          <w:p w14:paraId="7C09CC09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6 – ESTIMATIVA DO VALOR DA CONTRATAÇÃO</w:t>
            </w:r>
          </w:p>
        </w:tc>
      </w:tr>
      <w:tr w:rsidR="008F76F3" w:rsidRPr="00374635" w14:paraId="64A3B4E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41FC5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374635" w14:paraId="42BE0386" w14:textId="77777777" w:rsidTr="007F065B">
        <w:tc>
          <w:tcPr>
            <w:tcW w:w="10201" w:type="dxa"/>
          </w:tcPr>
          <w:p w14:paraId="77604182" w14:textId="6AB4BC72" w:rsidR="008F76F3" w:rsidRPr="00374635" w:rsidRDefault="00374635" w:rsidP="00374635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374635">
              <w:rPr>
                <w:rFonts w:cs="Tahoma"/>
                <w:sz w:val="16"/>
                <w:szCs w:val="16"/>
              </w:rPr>
              <w:t xml:space="preserve">Valor total estimado da premiação: R$ </w:t>
            </w:r>
            <w:r w:rsidR="00305EC5">
              <w:rPr>
                <w:rFonts w:cs="Tahoma"/>
                <w:sz w:val="16"/>
                <w:szCs w:val="16"/>
              </w:rPr>
              <w:t>4.730,00</w:t>
            </w:r>
          </w:p>
        </w:tc>
      </w:tr>
    </w:tbl>
    <w:p w14:paraId="0E9A09B8" w14:textId="77777777" w:rsidR="008F76F3" w:rsidRPr="00374635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59783D2D" w14:textId="77777777" w:rsidTr="007F065B">
        <w:tc>
          <w:tcPr>
            <w:tcW w:w="10201" w:type="dxa"/>
          </w:tcPr>
          <w:p w14:paraId="467389BF" w14:textId="77777777" w:rsidR="008F76F3" w:rsidRPr="00374635" w:rsidRDefault="008F76F3" w:rsidP="00251A32">
            <w:pPr>
              <w:spacing w:line="276" w:lineRule="auto"/>
              <w:rPr>
                <w:rFonts w:cs="Tahoma"/>
                <w:b/>
                <w:bCs/>
                <w:sz w:val="16"/>
                <w:szCs w:val="16"/>
              </w:rPr>
            </w:pPr>
            <w:r w:rsidRPr="00374635">
              <w:rPr>
                <w:rFonts w:cs="Tahoma"/>
                <w:b/>
                <w:bCs/>
                <w:sz w:val="16"/>
                <w:szCs w:val="16"/>
              </w:rPr>
              <w:t>7 - DESCRIÇÃO DA SOLUÇÃO COMO UM TODO</w:t>
            </w:r>
          </w:p>
        </w:tc>
      </w:tr>
      <w:tr w:rsidR="008F76F3" w:rsidRPr="00374635" w14:paraId="629A6FF1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4CFCA8D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da solução como um todo, inclusive das exigências relacionadas à manutenção e à assistência técnica, quando for o caso (inciso VII do § 1° do art. 18 da Lei 14.133/21); </w:t>
            </w:r>
          </w:p>
        </w:tc>
      </w:tr>
      <w:tr w:rsidR="008F76F3" w:rsidRPr="00374635" w14:paraId="03FF8AC2" w14:textId="77777777" w:rsidTr="007F065B">
        <w:tc>
          <w:tcPr>
            <w:tcW w:w="10201" w:type="dxa"/>
          </w:tcPr>
          <w:p w14:paraId="623F6305" w14:textId="77777777" w:rsidR="00374635" w:rsidRPr="00374635" w:rsidRDefault="00374635" w:rsidP="00374635">
            <w:pPr>
              <w:spacing w:line="276" w:lineRule="auto"/>
              <w:ind w:firstLine="0"/>
              <w:rPr>
                <w:rFonts w:cs="Tahoma"/>
                <w:bCs/>
                <w:sz w:val="16"/>
                <w:szCs w:val="16"/>
              </w:rPr>
            </w:pPr>
            <w:r w:rsidRPr="00374635">
              <w:rPr>
                <w:rFonts w:cs="Tahoma"/>
                <w:bCs/>
                <w:sz w:val="16"/>
                <w:szCs w:val="16"/>
              </w:rPr>
              <w:t>A solução compreende a execução do XIV Concurso de Fotografias de Imigrante, intitulado “Retratos de Vida: a essência de Imigrante nos gestos e rostos de seu povo”, cuja finalidade é fomentar a produção cultural local, valorizar o patrimônio humano do município e reforçar a identidade comunitária, com reflexos positivos sobre a promoção turística da cidade. O concurso será operacionalizado por meio da publicação de edital próprio, aberto à participação de fotógrafos profissionais, amadores e cidadãos em geral.</w:t>
            </w:r>
          </w:p>
          <w:p w14:paraId="34C6AF87" w14:textId="77777777" w:rsidR="00374635" w:rsidRPr="00374635" w:rsidRDefault="00374635" w:rsidP="00374635">
            <w:pPr>
              <w:spacing w:line="276" w:lineRule="auto"/>
              <w:ind w:firstLine="0"/>
              <w:rPr>
                <w:rFonts w:cs="Tahoma"/>
                <w:bCs/>
                <w:sz w:val="16"/>
                <w:szCs w:val="16"/>
              </w:rPr>
            </w:pPr>
            <w:r w:rsidRPr="00374635">
              <w:rPr>
                <w:rFonts w:cs="Tahoma"/>
                <w:bCs/>
                <w:sz w:val="16"/>
                <w:szCs w:val="16"/>
              </w:rPr>
              <w:t>A presente contratação prevê exclusivamente os recursos necessários para premiação em espécie dos doze melhores trabalhos fotográficos, conforme os critérios a serem estabelecidos em edital e julgamento de comissão avaliadora, a ser nomeada formalmente por portaria. As imagens vencedoras integrarão o acervo institucional do Município, podendo ser utilizadas em ações de comunicação, exposições públicas e materiais de promoção turística e cultural, ampliando o impacto da iniciativa.</w:t>
            </w:r>
          </w:p>
          <w:p w14:paraId="4548996C" w14:textId="77777777" w:rsidR="00374635" w:rsidRPr="00374635" w:rsidRDefault="00374635" w:rsidP="00374635">
            <w:pPr>
              <w:spacing w:line="276" w:lineRule="auto"/>
              <w:ind w:firstLine="0"/>
              <w:rPr>
                <w:rFonts w:cs="Tahoma"/>
                <w:bCs/>
                <w:sz w:val="16"/>
                <w:szCs w:val="16"/>
              </w:rPr>
            </w:pPr>
            <w:r w:rsidRPr="00374635">
              <w:rPr>
                <w:rFonts w:cs="Tahoma"/>
                <w:bCs/>
                <w:sz w:val="16"/>
                <w:szCs w:val="16"/>
              </w:rPr>
              <w:t>Esta contratação contribui, portanto, para os seguintes benefícios ao órgão público:</w:t>
            </w:r>
          </w:p>
          <w:p w14:paraId="0D3293BD" w14:textId="77777777" w:rsidR="00374635" w:rsidRPr="00374635" w:rsidRDefault="00374635" w:rsidP="00374635">
            <w:pPr>
              <w:spacing w:line="276" w:lineRule="auto"/>
              <w:ind w:firstLine="0"/>
              <w:rPr>
                <w:rFonts w:cs="Tahoma"/>
                <w:bCs/>
                <w:sz w:val="16"/>
                <w:szCs w:val="16"/>
              </w:rPr>
            </w:pPr>
            <w:r w:rsidRPr="00374635">
              <w:rPr>
                <w:rFonts w:cs="Tahoma"/>
                <w:bCs/>
                <w:sz w:val="16"/>
                <w:szCs w:val="16"/>
              </w:rPr>
              <w:t>- Fortalecimento das políticas públicas de cultura e turismo;</w:t>
            </w:r>
          </w:p>
          <w:p w14:paraId="685A626B" w14:textId="77777777" w:rsidR="00374635" w:rsidRPr="00374635" w:rsidRDefault="00374635" w:rsidP="00374635">
            <w:pPr>
              <w:spacing w:line="276" w:lineRule="auto"/>
              <w:ind w:firstLine="0"/>
              <w:rPr>
                <w:rFonts w:cs="Tahoma"/>
                <w:bCs/>
                <w:sz w:val="16"/>
                <w:szCs w:val="16"/>
              </w:rPr>
            </w:pPr>
            <w:r w:rsidRPr="00374635">
              <w:rPr>
                <w:rFonts w:cs="Tahoma"/>
                <w:bCs/>
                <w:sz w:val="16"/>
                <w:szCs w:val="16"/>
              </w:rPr>
              <w:t>- Estímulo à produção artística local e à participação cidadã;</w:t>
            </w:r>
          </w:p>
          <w:p w14:paraId="6E7E9BE1" w14:textId="77777777" w:rsidR="00374635" w:rsidRPr="00374635" w:rsidRDefault="00374635" w:rsidP="00374635">
            <w:pPr>
              <w:spacing w:line="276" w:lineRule="auto"/>
              <w:ind w:firstLine="0"/>
              <w:rPr>
                <w:rFonts w:cs="Tahoma"/>
                <w:bCs/>
                <w:sz w:val="16"/>
                <w:szCs w:val="16"/>
              </w:rPr>
            </w:pPr>
            <w:r w:rsidRPr="00374635">
              <w:rPr>
                <w:rFonts w:cs="Tahoma"/>
                <w:bCs/>
                <w:sz w:val="16"/>
                <w:szCs w:val="16"/>
              </w:rPr>
              <w:t>- Geração de material promocional de qualidade com identidade cultural;</w:t>
            </w:r>
          </w:p>
          <w:p w14:paraId="59C55FF8" w14:textId="0A2EEDFE" w:rsidR="008F76F3" w:rsidRPr="00374635" w:rsidRDefault="00374635" w:rsidP="00374635">
            <w:pPr>
              <w:spacing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374635">
              <w:rPr>
                <w:rFonts w:cs="Tahoma"/>
                <w:bCs/>
                <w:sz w:val="16"/>
                <w:szCs w:val="16"/>
              </w:rPr>
              <w:t>- Valorização da imagem institucional do município.</w:t>
            </w:r>
          </w:p>
        </w:tc>
      </w:tr>
    </w:tbl>
    <w:p w14:paraId="7D7AE9E6" w14:textId="77777777" w:rsidR="008F76F3" w:rsidRPr="00374635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1EC6909D" w14:textId="77777777" w:rsidTr="007F065B">
        <w:tc>
          <w:tcPr>
            <w:tcW w:w="10201" w:type="dxa"/>
          </w:tcPr>
          <w:p w14:paraId="6F6C09F3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8 – JUSTIFICATIVA PARA PARCELAMENTO</w:t>
            </w:r>
          </w:p>
        </w:tc>
      </w:tr>
      <w:tr w:rsidR="008F76F3" w:rsidRPr="00374635" w14:paraId="09D7985E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2A688B6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8F76F3" w:rsidRPr="00374635" w14:paraId="3E75C34B" w14:textId="77777777" w:rsidTr="007F065B">
        <w:tc>
          <w:tcPr>
            <w:tcW w:w="10201" w:type="dxa"/>
          </w:tcPr>
          <w:p w14:paraId="2EFD175B" w14:textId="34DD9603" w:rsidR="008F76F3" w:rsidRPr="00374635" w:rsidRDefault="00965E43" w:rsidP="00965E43">
            <w:pPr>
              <w:spacing w:line="276" w:lineRule="auto"/>
              <w:ind w:firstLine="0"/>
              <w:rPr>
                <w:rFonts w:cs="Tahoma"/>
                <w:i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Não se aplica.</w:t>
            </w:r>
          </w:p>
        </w:tc>
      </w:tr>
    </w:tbl>
    <w:p w14:paraId="46D1E7CB" w14:textId="77777777" w:rsidR="008F76F3" w:rsidRPr="00374635" w:rsidRDefault="008F76F3" w:rsidP="008F76F3">
      <w:pPr>
        <w:spacing w:after="0" w:line="276" w:lineRule="auto"/>
        <w:rPr>
          <w:rFonts w:cs="Tahoma"/>
          <w:b/>
          <w:bCs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4EBDFB55" w14:textId="77777777" w:rsidTr="007F065B">
        <w:tc>
          <w:tcPr>
            <w:tcW w:w="10201" w:type="dxa"/>
          </w:tcPr>
          <w:p w14:paraId="7DB61E86" w14:textId="77777777" w:rsidR="008F76F3" w:rsidRPr="00374635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374635">
              <w:rPr>
                <w:rFonts w:cs="Tahoma"/>
                <w:b/>
                <w:sz w:val="16"/>
                <w:szCs w:val="16"/>
              </w:rPr>
              <w:t>9 - DEMONSTRATIVO DOS RESULTADOS PRETENDIDOS</w:t>
            </w:r>
          </w:p>
        </w:tc>
      </w:tr>
      <w:tr w:rsidR="008F76F3" w:rsidRPr="00374635" w14:paraId="197EBD8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95FC112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cs="Tahoma"/>
                <w:sz w:val="16"/>
                <w:szCs w:val="16"/>
              </w:rPr>
              <w:t>Demonstrativo dos resultados pretendidos em termos de economicidade e de melhor aproveitamento dos recursos humanos, materiais e financeiros disponíveis (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IX do § 1° do art. 18 da Lei 14.133/21); </w:t>
            </w:r>
          </w:p>
        </w:tc>
      </w:tr>
      <w:tr w:rsidR="008F76F3" w:rsidRPr="00374635" w14:paraId="01B06BA0" w14:textId="77777777" w:rsidTr="007F065B">
        <w:tc>
          <w:tcPr>
            <w:tcW w:w="10201" w:type="dxa"/>
          </w:tcPr>
          <w:p w14:paraId="2E39FD1F" w14:textId="7CFCC265" w:rsidR="008F76F3" w:rsidRPr="00965E43" w:rsidRDefault="00965E43" w:rsidP="00965E43">
            <w:pPr>
              <w:spacing w:line="276" w:lineRule="auto"/>
              <w:ind w:firstLine="0"/>
              <w:rPr>
                <w:rFonts w:cs="Tahoma"/>
                <w:iCs/>
                <w:sz w:val="16"/>
                <w:szCs w:val="16"/>
              </w:rPr>
            </w:pPr>
            <w:r w:rsidRPr="00965E43">
              <w:rPr>
                <w:rFonts w:cs="Tahoma"/>
                <w:iCs/>
                <w:sz w:val="16"/>
                <w:szCs w:val="16"/>
              </w:rPr>
              <w:t xml:space="preserve">As fotografias selecionadas passarão a integrar o acervo da Secretaria Municipal da Cultura, Desporto e Turismo </w:t>
            </w:r>
            <w:r>
              <w:rPr>
                <w:rFonts w:cs="Tahoma"/>
                <w:iCs/>
                <w:sz w:val="16"/>
                <w:szCs w:val="16"/>
              </w:rPr>
              <w:t>e do M</w:t>
            </w:r>
            <w:r w:rsidRPr="00965E43">
              <w:rPr>
                <w:rFonts w:cs="Tahoma"/>
                <w:iCs/>
                <w:sz w:val="16"/>
                <w:szCs w:val="16"/>
              </w:rPr>
              <w:t xml:space="preserve">unicípio de Imigrante. A posse, utilização e quaisquer outros direitos sobre os trabalhos premiados, passarão a pertencer à Secretaria Municipal da Cultura, Desporto e Turismo </w:t>
            </w:r>
            <w:r>
              <w:rPr>
                <w:rFonts w:cs="Tahoma"/>
                <w:iCs/>
                <w:sz w:val="16"/>
                <w:szCs w:val="16"/>
              </w:rPr>
              <w:t>e ao Município d</w:t>
            </w:r>
            <w:r w:rsidRPr="00965E43">
              <w:rPr>
                <w:rFonts w:cs="Tahoma"/>
                <w:iCs/>
                <w:sz w:val="16"/>
                <w:szCs w:val="16"/>
              </w:rPr>
              <w:t>e Imigrante, que se reservará o direito de fazer deles o uso que lhe aprouver. Sempre que uma imagem do banco de fotos for utilizada, constará o crédito do seu autor, sem acarretar pagamento de direito autoral.</w:t>
            </w:r>
          </w:p>
        </w:tc>
      </w:tr>
    </w:tbl>
    <w:p w14:paraId="5284EC27" w14:textId="77777777" w:rsidR="008F76F3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374635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p w14:paraId="6C2A16E6" w14:textId="77777777" w:rsidR="004056BF" w:rsidRPr="00374635" w:rsidRDefault="004056BF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3675C491" w14:textId="77777777" w:rsidTr="007F065B">
        <w:tc>
          <w:tcPr>
            <w:tcW w:w="10201" w:type="dxa"/>
          </w:tcPr>
          <w:p w14:paraId="506464A4" w14:textId="77777777" w:rsidR="008F76F3" w:rsidRPr="00374635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lastRenderedPageBreak/>
              <w:t>10 – PROVIDÊNCIAS PRÉVIAS AO CONTRATO</w:t>
            </w:r>
          </w:p>
        </w:tc>
      </w:tr>
      <w:tr w:rsidR="008F76F3" w:rsidRPr="00374635" w14:paraId="0577C84C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5F02B21C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</w:tc>
      </w:tr>
      <w:tr w:rsidR="008F76F3" w:rsidRPr="00374635" w14:paraId="788C998C" w14:textId="77777777" w:rsidTr="007F065B">
        <w:tc>
          <w:tcPr>
            <w:tcW w:w="10201" w:type="dxa"/>
          </w:tcPr>
          <w:p w14:paraId="5F4BC334" w14:textId="6EF13FFE" w:rsidR="008F76F3" w:rsidRPr="00374635" w:rsidRDefault="00965E43" w:rsidP="00965E43">
            <w:pPr>
              <w:spacing w:line="276" w:lineRule="auto"/>
              <w:ind w:firstLine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cs="Tahoma"/>
                <w:sz w:val="16"/>
                <w:szCs w:val="16"/>
              </w:rPr>
              <w:t>Não se aplica.</w:t>
            </w:r>
          </w:p>
        </w:tc>
      </w:tr>
    </w:tbl>
    <w:p w14:paraId="44EB9322" w14:textId="77777777" w:rsidR="008F76F3" w:rsidRPr="00374635" w:rsidRDefault="008F76F3" w:rsidP="008F76F3">
      <w:pPr>
        <w:spacing w:after="0" w:line="276" w:lineRule="auto"/>
        <w:rPr>
          <w:rFonts w:cs="Tahoma"/>
          <w:color w:val="FF0000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515B6EF4" w14:textId="77777777" w:rsidTr="007F065B">
        <w:tc>
          <w:tcPr>
            <w:tcW w:w="10201" w:type="dxa"/>
          </w:tcPr>
          <w:p w14:paraId="1C78622F" w14:textId="77777777" w:rsidR="008F76F3" w:rsidRPr="00374635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11 – CONTRATAÇÕES CORRELATAS/INTERDEPENDENTES</w:t>
            </w:r>
          </w:p>
        </w:tc>
      </w:tr>
      <w:tr w:rsidR="008F76F3" w:rsidRPr="00374635" w14:paraId="455DD9E4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3BBC643A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Contratações correlatas e/ou interdependentes (inciso XI do § 1° do art. 18 da Lei 14.133/21);</w:t>
            </w:r>
          </w:p>
        </w:tc>
      </w:tr>
      <w:tr w:rsidR="008F76F3" w:rsidRPr="00374635" w14:paraId="1A83E025" w14:textId="77777777" w:rsidTr="007F065B">
        <w:tc>
          <w:tcPr>
            <w:tcW w:w="10201" w:type="dxa"/>
          </w:tcPr>
          <w:p w14:paraId="3C7CCAFB" w14:textId="484A0908" w:rsidR="008F76F3" w:rsidRPr="00374635" w:rsidRDefault="00965E43" w:rsidP="00965E43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cs="Tahoma"/>
                <w:sz w:val="16"/>
                <w:szCs w:val="16"/>
              </w:rPr>
              <w:t>Não se aplica.</w:t>
            </w:r>
          </w:p>
        </w:tc>
      </w:tr>
    </w:tbl>
    <w:p w14:paraId="503AA091" w14:textId="77777777" w:rsidR="008F76F3" w:rsidRPr="00374635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3D90EBFB" w14:textId="77777777" w:rsidTr="007F065B">
        <w:tc>
          <w:tcPr>
            <w:tcW w:w="10201" w:type="dxa"/>
          </w:tcPr>
          <w:p w14:paraId="742EAC32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12 – IMPACTOS AMBIENTAIS</w:t>
            </w:r>
          </w:p>
        </w:tc>
      </w:tr>
      <w:tr w:rsidR="008F76F3" w:rsidRPr="00374635" w14:paraId="22D5FB8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BB9D2B9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cs="Tahoma"/>
                <w:sz w:val="16"/>
                <w:szCs w:val="16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 (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inciso XII do § 1° do art. 18 da Lei 14.133/21);</w:t>
            </w:r>
          </w:p>
        </w:tc>
      </w:tr>
      <w:tr w:rsidR="008F76F3" w:rsidRPr="00374635" w14:paraId="0DDD108A" w14:textId="77777777" w:rsidTr="007F065B">
        <w:tc>
          <w:tcPr>
            <w:tcW w:w="10201" w:type="dxa"/>
          </w:tcPr>
          <w:p w14:paraId="061FD28D" w14:textId="26450466" w:rsidR="008F76F3" w:rsidRPr="00374635" w:rsidRDefault="00965E43" w:rsidP="00965E43">
            <w:pPr>
              <w:spacing w:line="276" w:lineRule="auto"/>
              <w:ind w:firstLine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cs="Tahoma"/>
                <w:sz w:val="16"/>
                <w:szCs w:val="16"/>
              </w:rPr>
              <w:t>Não se aplica.</w:t>
            </w:r>
          </w:p>
        </w:tc>
      </w:tr>
    </w:tbl>
    <w:p w14:paraId="74D04324" w14:textId="77777777" w:rsidR="008F76F3" w:rsidRPr="00374635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374635" w14:paraId="1DAC76C7" w14:textId="77777777" w:rsidTr="007F065B">
        <w:tc>
          <w:tcPr>
            <w:tcW w:w="10201" w:type="dxa"/>
          </w:tcPr>
          <w:p w14:paraId="74ACA114" w14:textId="77777777" w:rsidR="008F76F3" w:rsidRPr="00374635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37463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13 – VIABILIDADE DA CONTRATAÇÃO</w:t>
            </w:r>
          </w:p>
        </w:tc>
      </w:tr>
      <w:tr w:rsidR="008F76F3" w:rsidRPr="00374635" w14:paraId="72CA4F4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C55632A" w14:textId="77777777" w:rsidR="008F76F3" w:rsidRPr="00374635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37463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374635">
              <w:rPr>
                <w:rFonts w:cs="Tahoma"/>
                <w:sz w:val="16"/>
                <w:szCs w:val="16"/>
              </w:rPr>
              <w:t>Posicionamento conclusivo sobre a adequação da contratação para o atendimento da necessidade a que se destina</w:t>
            </w:r>
            <w:r w:rsidRPr="0037463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374635" w14:paraId="56CC54A4" w14:textId="77777777" w:rsidTr="007F065B">
        <w:tc>
          <w:tcPr>
            <w:tcW w:w="10201" w:type="dxa"/>
          </w:tcPr>
          <w:p w14:paraId="56500493" w14:textId="2086B2CE" w:rsidR="008F76F3" w:rsidRPr="00374635" w:rsidRDefault="00965E43" w:rsidP="00965E4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65E43">
              <w:rPr>
                <w:rFonts w:cs="Tahoma"/>
                <w:sz w:val="16"/>
                <w:szCs w:val="16"/>
              </w:rPr>
              <w:t xml:space="preserve">Diante do exposto, conclui-se pela viabilidade e conveniência da </w:t>
            </w:r>
            <w:r>
              <w:rPr>
                <w:rFonts w:cs="Tahoma"/>
                <w:sz w:val="16"/>
                <w:szCs w:val="16"/>
              </w:rPr>
              <w:t>contratação</w:t>
            </w:r>
            <w:r w:rsidRPr="00965E43">
              <w:rPr>
                <w:rFonts w:cs="Tahoma"/>
                <w:sz w:val="16"/>
                <w:szCs w:val="16"/>
              </w:rPr>
              <w:t xml:space="preserve">, mediante </w:t>
            </w:r>
            <w:r>
              <w:rPr>
                <w:rFonts w:cs="Tahoma"/>
                <w:sz w:val="16"/>
                <w:szCs w:val="16"/>
              </w:rPr>
              <w:t xml:space="preserve">concurso, respeitando o critério de melhor </w:t>
            </w:r>
            <w:r w:rsidR="00B81067">
              <w:rPr>
                <w:rFonts w:cs="Tahoma"/>
                <w:sz w:val="16"/>
                <w:szCs w:val="16"/>
              </w:rPr>
              <w:t>conteúdo artístico</w:t>
            </w:r>
            <w:r w:rsidRPr="00965E43">
              <w:rPr>
                <w:rFonts w:cs="Tahoma"/>
                <w:sz w:val="16"/>
                <w:szCs w:val="16"/>
              </w:rPr>
              <w:t>, respeitando os princípios da legalidade, publicidade, eficiência, economicidade e interesse público.</w:t>
            </w:r>
          </w:p>
        </w:tc>
      </w:tr>
    </w:tbl>
    <w:p w14:paraId="77D7FE3A" w14:textId="77777777" w:rsidR="008F76F3" w:rsidRPr="00374635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p w14:paraId="5A42EFAF" w14:textId="77777777" w:rsidR="00965E43" w:rsidRDefault="00965E43" w:rsidP="00965E43">
      <w:pPr>
        <w:jc w:val="right"/>
      </w:pPr>
      <w:r>
        <w:t>Imigrante, 25 de julho de 2025.</w:t>
      </w:r>
    </w:p>
    <w:p w14:paraId="54F1E1D8" w14:textId="77777777" w:rsidR="00965E43" w:rsidRDefault="00965E43" w:rsidP="00965E43">
      <w:pPr>
        <w:jc w:val="right"/>
      </w:pPr>
    </w:p>
    <w:p w14:paraId="5E720112" w14:textId="77777777" w:rsidR="00965E43" w:rsidRDefault="00965E43" w:rsidP="00965E43">
      <w:pPr>
        <w:jc w:val="right"/>
      </w:pPr>
    </w:p>
    <w:p w14:paraId="569FF511" w14:textId="77777777" w:rsidR="00965E43" w:rsidRDefault="00965E43" w:rsidP="00965E43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965E43" w14:paraId="1FF6EDFB" w14:textId="77777777" w:rsidTr="00D06C63">
        <w:tc>
          <w:tcPr>
            <w:tcW w:w="6204" w:type="dxa"/>
            <w:tcBorders>
              <w:bottom w:val="single" w:sz="4" w:space="0" w:color="auto"/>
            </w:tcBorders>
          </w:tcPr>
          <w:p w14:paraId="51896BBC" w14:textId="77777777" w:rsidR="00965E43" w:rsidRDefault="00965E43" w:rsidP="00D06C63">
            <w:pPr>
              <w:tabs>
                <w:tab w:val="left" w:pos="1935"/>
              </w:tabs>
              <w:ind w:left="-142" w:firstLine="0"/>
            </w:pPr>
          </w:p>
        </w:tc>
      </w:tr>
      <w:tr w:rsidR="00965E43" w14:paraId="2E6B1B74" w14:textId="77777777" w:rsidTr="00D06C63">
        <w:tc>
          <w:tcPr>
            <w:tcW w:w="6204" w:type="dxa"/>
            <w:tcBorders>
              <w:top w:val="single" w:sz="4" w:space="0" w:color="auto"/>
            </w:tcBorders>
            <w:vAlign w:val="center"/>
          </w:tcPr>
          <w:p w14:paraId="5F147220" w14:textId="77777777" w:rsidR="00965E43" w:rsidRPr="00FD56DE" w:rsidRDefault="00965E43" w:rsidP="00D06C6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CHARLES PORSCHE</w:t>
            </w:r>
          </w:p>
        </w:tc>
      </w:tr>
      <w:tr w:rsidR="00965E43" w14:paraId="4520A15E" w14:textId="77777777" w:rsidTr="00D06C63">
        <w:tc>
          <w:tcPr>
            <w:tcW w:w="6204" w:type="dxa"/>
            <w:vAlign w:val="center"/>
          </w:tcPr>
          <w:p w14:paraId="5E090535" w14:textId="77777777" w:rsidR="00965E43" w:rsidRDefault="00965E43" w:rsidP="00D06C63">
            <w:pPr>
              <w:tabs>
                <w:tab w:val="left" w:pos="1935"/>
              </w:tabs>
              <w:ind w:firstLine="0"/>
              <w:jc w:val="center"/>
            </w:pPr>
            <w:r>
              <w:t>Secretário Municipal de Cultura, Desporto e Turismo</w:t>
            </w:r>
          </w:p>
          <w:p w14:paraId="1B19BAD1" w14:textId="77777777" w:rsidR="00965E43" w:rsidRDefault="00965E43" w:rsidP="00D06C63">
            <w:pPr>
              <w:tabs>
                <w:tab w:val="left" w:pos="1935"/>
              </w:tabs>
              <w:ind w:firstLine="0"/>
              <w:jc w:val="center"/>
            </w:pPr>
            <w:r>
              <w:t>SMCDT</w:t>
            </w:r>
          </w:p>
        </w:tc>
      </w:tr>
    </w:tbl>
    <w:p w14:paraId="2B89E342" w14:textId="02538C88" w:rsidR="006A15E4" w:rsidRPr="008F76F3" w:rsidRDefault="006A15E4" w:rsidP="008F76F3">
      <w:pPr>
        <w:spacing w:after="0"/>
        <w:jc w:val="center"/>
      </w:pPr>
    </w:p>
    <w:sectPr w:rsidR="006A15E4" w:rsidRPr="008F76F3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864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513"/>
      <w:gridCol w:w="3013"/>
    </w:tblGrid>
    <w:tr w:rsidR="006B1672" w14:paraId="435B65B7" w14:textId="77777777" w:rsidTr="00965E43">
      <w:trPr>
        <w:trHeight w:val="930"/>
      </w:trPr>
      <w:tc>
        <w:tcPr>
          <w:tcW w:w="279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542718145">
    <w:abstractNumId w:val="7"/>
  </w:num>
  <w:num w:numId="2" w16cid:durableId="96602949">
    <w:abstractNumId w:val="9"/>
  </w:num>
  <w:num w:numId="3" w16cid:durableId="553543378">
    <w:abstractNumId w:val="8"/>
  </w:num>
  <w:num w:numId="4" w16cid:durableId="1292319944">
    <w:abstractNumId w:val="2"/>
  </w:num>
  <w:num w:numId="5" w16cid:durableId="707493767">
    <w:abstractNumId w:val="0"/>
  </w:num>
  <w:num w:numId="6" w16cid:durableId="474569042">
    <w:abstractNumId w:val="13"/>
  </w:num>
  <w:num w:numId="7" w16cid:durableId="211812991">
    <w:abstractNumId w:val="17"/>
  </w:num>
  <w:num w:numId="8" w16cid:durableId="1724253724">
    <w:abstractNumId w:val="14"/>
  </w:num>
  <w:num w:numId="9" w16cid:durableId="2079785362">
    <w:abstractNumId w:val="18"/>
  </w:num>
  <w:num w:numId="10" w16cid:durableId="390230015">
    <w:abstractNumId w:val="11"/>
  </w:num>
  <w:num w:numId="11" w16cid:durableId="2034964234">
    <w:abstractNumId w:val="16"/>
  </w:num>
  <w:num w:numId="12" w16cid:durableId="870996445">
    <w:abstractNumId w:val="5"/>
  </w:num>
  <w:num w:numId="13" w16cid:durableId="939336179">
    <w:abstractNumId w:val="3"/>
  </w:num>
  <w:num w:numId="14" w16cid:durableId="13239867">
    <w:abstractNumId w:val="15"/>
  </w:num>
  <w:num w:numId="15" w16cid:durableId="1058354912">
    <w:abstractNumId w:val="12"/>
  </w:num>
  <w:num w:numId="16" w16cid:durableId="336464146">
    <w:abstractNumId w:val="4"/>
  </w:num>
  <w:num w:numId="17" w16cid:durableId="155919433">
    <w:abstractNumId w:val="6"/>
  </w:num>
  <w:num w:numId="18" w16cid:durableId="1668826050">
    <w:abstractNumId w:val="10"/>
  </w:num>
  <w:num w:numId="19" w16cid:durableId="20927138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5308"/>
    <w:rsid w:val="000263A4"/>
    <w:rsid w:val="00027CAC"/>
    <w:rsid w:val="0003344D"/>
    <w:rsid w:val="00033BD0"/>
    <w:rsid w:val="000345B3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59FD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5EC5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4635"/>
    <w:rsid w:val="00376212"/>
    <w:rsid w:val="00377F0E"/>
    <w:rsid w:val="0038022D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0F86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056BF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C74FC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A1F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86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065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4F06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8F76F3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5E43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B6D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1067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1674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8</cp:revision>
  <cp:lastPrinted>2022-12-15T19:17:00Z</cp:lastPrinted>
  <dcterms:created xsi:type="dcterms:W3CDTF">2024-01-26T17:02:00Z</dcterms:created>
  <dcterms:modified xsi:type="dcterms:W3CDTF">2025-07-30T14:03:00Z</dcterms:modified>
</cp:coreProperties>
</file>